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EEA2" w14:textId="77777777" w:rsidR="00B57B5E" w:rsidRPr="00B57B5E" w:rsidRDefault="00B57B5E" w:rsidP="00B57B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B5E">
        <w:rPr>
          <w:rFonts w:ascii="Arial" w:hAnsi="Arial" w:cs="Arial"/>
          <w:b/>
          <w:bCs/>
          <w:sz w:val="24"/>
          <w:szCs w:val="24"/>
        </w:rPr>
        <w:t>Recruitment Privacy Notice – J10 Church</w:t>
      </w:r>
    </w:p>
    <w:p w14:paraId="5C65B65D" w14:textId="77777777" w:rsidR="00B57B5E" w:rsidRDefault="00B57B5E" w:rsidP="00B57B5E">
      <w:pPr>
        <w:spacing w:after="0" w:line="240" w:lineRule="auto"/>
        <w:rPr>
          <w:rFonts w:ascii="Arial" w:hAnsi="Arial" w:cs="Arial"/>
        </w:rPr>
      </w:pPr>
      <w:r w:rsidRPr="00B57B5E">
        <w:rPr>
          <w:rFonts w:ascii="Arial" w:hAnsi="Arial" w:cs="Arial"/>
          <w:b/>
          <w:bCs/>
        </w:rPr>
        <w:t>Purpose of this Notice</w:t>
      </w:r>
      <w:r w:rsidRPr="00B57B5E">
        <w:rPr>
          <w:rFonts w:ascii="Arial" w:hAnsi="Arial" w:cs="Arial"/>
        </w:rPr>
        <w:br/>
      </w:r>
    </w:p>
    <w:p w14:paraId="0422B9B0" w14:textId="74D50FB5" w:rsidR="00B57B5E" w:rsidRPr="00B57B5E" w:rsidRDefault="00B57B5E" w:rsidP="00B71CE8">
      <w:pPr>
        <w:spacing w:after="0" w:line="360" w:lineRule="auto"/>
        <w:rPr>
          <w:rFonts w:ascii="Arial" w:hAnsi="Arial" w:cs="Arial"/>
        </w:rPr>
      </w:pPr>
      <w:r w:rsidRPr="00B57B5E">
        <w:rPr>
          <w:rFonts w:ascii="Arial" w:hAnsi="Arial" w:cs="Arial"/>
        </w:rPr>
        <w:t xml:space="preserve">This notice explains how </w:t>
      </w:r>
      <w:r w:rsidR="008D6DC8">
        <w:rPr>
          <w:rFonts w:ascii="Arial" w:hAnsi="Arial" w:cs="Arial"/>
        </w:rPr>
        <w:t>The Church at Junction 10</w:t>
      </w:r>
      <w:r w:rsidRPr="00B57B5E">
        <w:rPr>
          <w:rFonts w:ascii="Arial" w:hAnsi="Arial" w:cs="Arial"/>
        </w:rPr>
        <w:t xml:space="preserve"> collects, uses, and protects your personal data during the recruitment process in compliance with the UK GDPR and Data Protection Act 2018.</w:t>
      </w:r>
    </w:p>
    <w:p w14:paraId="57C94513" w14:textId="77777777" w:rsidR="00B57B5E" w:rsidRDefault="00B57B5E" w:rsidP="00B57B5E">
      <w:pPr>
        <w:tabs>
          <w:tab w:val="center" w:pos="4513"/>
        </w:tabs>
        <w:rPr>
          <w:rFonts w:ascii="Arial" w:hAnsi="Arial" w:cs="Arial"/>
          <w:b/>
          <w:bCs/>
        </w:rPr>
      </w:pPr>
    </w:p>
    <w:p w14:paraId="433A39BA" w14:textId="644F785C" w:rsidR="00B57B5E" w:rsidRPr="00B57B5E" w:rsidRDefault="00B57B5E" w:rsidP="00B57B5E">
      <w:pPr>
        <w:tabs>
          <w:tab w:val="center" w:pos="4513"/>
        </w:tabs>
        <w:rPr>
          <w:rFonts w:ascii="Arial" w:hAnsi="Arial" w:cs="Arial"/>
          <w:b/>
          <w:bCs/>
        </w:rPr>
      </w:pPr>
      <w:r w:rsidRPr="00B57B5E">
        <w:rPr>
          <w:rFonts w:ascii="Arial" w:hAnsi="Arial" w:cs="Arial"/>
          <w:b/>
          <w:bCs/>
        </w:rPr>
        <w:t>What Information We Collect</w:t>
      </w:r>
      <w:r>
        <w:rPr>
          <w:rFonts w:ascii="Arial" w:hAnsi="Arial" w:cs="Arial"/>
          <w:b/>
          <w:bCs/>
        </w:rPr>
        <w:tab/>
      </w:r>
    </w:p>
    <w:p w14:paraId="2BC57587" w14:textId="77777777" w:rsidR="00B57B5E" w:rsidRPr="00B57B5E" w:rsidRDefault="00B57B5E" w:rsidP="00B57B5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Personal details (name, address, contact information)</w:t>
      </w:r>
    </w:p>
    <w:p w14:paraId="513A9788" w14:textId="77777777" w:rsidR="00B57B5E" w:rsidRPr="00B57B5E" w:rsidRDefault="00B57B5E" w:rsidP="00B57B5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Employment history, qualifications, and references</w:t>
      </w:r>
    </w:p>
    <w:p w14:paraId="4FD40DED" w14:textId="77777777" w:rsidR="00B57B5E" w:rsidRPr="00B57B5E" w:rsidRDefault="00B57B5E" w:rsidP="00B57B5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Information provided in your application form and CV</w:t>
      </w:r>
    </w:p>
    <w:p w14:paraId="15272EEB" w14:textId="77777777" w:rsidR="00B57B5E" w:rsidRPr="00B57B5E" w:rsidRDefault="00B57B5E" w:rsidP="00B57B5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Criminal record information (where legally required for safeguarding roles)</w:t>
      </w:r>
    </w:p>
    <w:p w14:paraId="1B3F9D7A" w14:textId="77777777" w:rsidR="00B57B5E" w:rsidRPr="00B57B5E" w:rsidRDefault="00B57B5E" w:rsidP="00B57B5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Right to work documentation</w:t>
      </w:r>
    </w:p>
    <w:p w14:paraId="4799BB28" w14:textId="77777777" w:rsidR="00B57B5E" w:rsidRDefault="00B57B5E" w:rsidP="00B57B5E">
      <w:pPr>
        <w:rPr>
          <w:rFonts w:ascii="Arial" w:hAnsi="Arial" w:cs="Arial"/>
          <w:b/>
          <w:bCs/>
        </w:rPr>
      </w:pPr>
    </w:p>
    <w:p w14:paraId="72891C52" w14:textId="5F6BDA12" w:rsidR="00B57B5E" w:rsidRPr="00B57B5E" w:rsidRDefault="00B57B5E" w:rsidP="00B57B5E">
      <w:pPr>
        <w:rPr>
          <w:rFonts w:ascii="Arial" w:hAnsi="Arial" w:cs="Arial"/>
          <w:b/>
          <w:bCs/>
        </w:rPr>
      </w:pPr>
      <w:r w:rsidRPr="00B57B5E">
        <w:rPr>
          <w:rFonts w:ascii="Arial" w:hAnsi="Arial" w:cs="Arial"/>
          <w:b/>
          <w:bCs/>
        </w:rPr>
        <w:t>Why We Collect Your Data</w:t>
      </w:r>
    </w:p>
    <w:p w14:paraId="11106F2D" w14:textId="77777777" w:rsidR="00B57B5E" w:rsidRPr="00B57B5E" w:rsidRDefault="00B57B5E" w:rsidP="00B57B5E">
      <w:pPr>
        <w:rPr>
          <w:rFonts w:ascii="Arial" w:hAnsi="Arial" w:cs="Arial"/>
        </w:rPr>
      </w:pPr>
      <w:r w:rsidRPr="00B57B5E">
        <w:rPr>
          <w:rFonts w:ascii="Arial" w:hAnsi="Arial" w:cs="Arial"/>
        </w:rPr>
        <w:t>We process your data to:</w:t>
      </w:r>
    </w:p>
    <w:p w14:paraId="3E85CEB7" w14:textId="77777777" w:rsidR="00B57B5E" w:rsidRPr="00B57B5E" w:rsidRDefault="00B57B5E" w:rsidP="00B57B5E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Assess your suitability for the role</w:t>
      </w:r>
    </w:p>
    <w:p w14:paraId="2E581341" w14:textId="61B3DAC6" w:rsidR="00B57B5E" w:rsidRPr="00B57B5E" w:rsidRDefault="00B57B5E" w:rsidP="00B57B5E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Comply with legal and regulatory requirements (e.g., safeguarding checks for work with children</w:t>
      </w:r>
      <w:r w:rsidR="00A505BB">
        <w:rPr>
          <w:rFonts w:ascii="Arial" w:hAnsi="Arial" w:cs="Arial"/>
        </w:rPr>
        <w:t xml:space="preserve">, </w:t>
      </w:r>
      <w:r w:rsidRPr="00B57B5E">
        <w:rPr>
          <w:rFonts w:ascii="Arial" w:hAnsi="Arial" w:cs="Arial"/>
        </w:rPr>
        <w:t>young people</w:t>
      </w:r>
      <w:r w:rsidR="00A505BB">
        <w:rPr>
          <w:rFonts w:ascii="Arial" w:hAnsi="Arial" w:cs="Arial"/>
        </w:rPr>
        <w:t xml:space="preserve"> and vulnerable adults</w:t>
      </w:r>
      <w:r w:rsidRPr="00B57B5E">
        <w:rPr>
          <w:rFonts w:ascii="Arial" w:hAnsi="Arial" w:cs="Arial"/>
        </w:rPr>
        <w:t>)</w:t>
      </w:r>
    </w:p>
    <w:p w14:paraId="03E7771D" w14:textId="77777777" w:rsidR="00B57B5E" w:rsidRPr="00B57B5E" w:rsidRDefault="00B57B5E" w:rsidP="00B57B5E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Communicate with you during the recruitment process</w:t>
      </w:r>
    </w:p>
    <w:p w14:paraId="53512C6A" w14:textId="77777777" w:rsidR="00B57B5E" w:rsidRDefault="00B57B5E" w:rsidP="00B57B5E">
      <w:pPr>
        <w:rPr>
          <w:rFonts w:ascii="Arial" w:hAnsi="Arial" w:cs="Arial"/>
          <w:b/>
          <w:bCs/>
        </w:rPr>
      </w:pPr>
    </w:p>
    <w:p w14:paraId="61D1467C" w14:textId="151EA29D" w:rsidR="00B57B5E" w:rsidRPr="00B57B5E" w:rsidRDefault="00B57B5E" w:rsidP="00B57B5E">
      <w:pPr>
        <w:rPr>
          <w:rFonts w:ascii="Arial" w:hAnsi="Arial" w:cs="Arial"/>
          <w:b/>
          <w:bCs/>
        </w:rPr>
      </w:pPr>
      <w:r w:rsidRPr="00B57B5E">
        <w:rPr>
          <w:rFonts w:ascii="Arial" w:hAnsi="Arial" w:cs="Arial"/>
          <w:b/>
          <w:bCs/>
        </w:rPr>
        <w:t>Legal Basis for Processing</w:t>
      </w:r>
    </w:p>
    <w:p w14:paraId="3489F0AB" w14:textId="77777777" w:rsidR="00B57B5E" w:rsidRPr="00B57B5E" w:rsidRDefault="00B57B5E" w:rsidP="00B57B5E">
      <w:pPr>
        <w:rPr>
          <w:rFonts w:ascii="Arial" w:hAnsi="Arial" w:cs="Arial"/>
        </w:rPr>
      </w:pPr>
      <w:r w:rsidRPr="00B57B5E">
        <w:rPr>
          <w:rFonts w:ascii="Arial" w:hAnsi="Arial" w:cs="Arial"/>
        </w:rPr>
        <w:t>Processing is based on:</w:t>
      </w:r>
    </w:p>
    <w:p w14:paraId="2AE29FFF" w14:textId="77777777" w:rsidR="00B57B5E" w:rsidRPr="00B57B5E" w:rsidRDefault="00B57B5E" w:rsidP="00B57B5E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  <w:b/>
          <w:bCs/>
        </w:rPr>
        <w:t>Contractual necessity</w:t>
      </w:r>
      <w:r w:rsidRPr="00B57B5E">
        <w:rPr>
          <w:rFonts w:ascii="Arial" w:hAnsi="Arial" w:cs="Arial"/>
        </w:rPr>
        <w:t xml:space="preserve"> (to take steps before entering into a contract)</w:t>
      </w:r>
    </w:p>
    <w:p w14:paraId="5320C53D" w14:textId="77777777" w:rsidR="00B57B5E" w:rsidRPr="00B57B5E" w:rsidRDefault="00B57B5E" w:rsidP="00B57B5E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  <w:b/>
          <w:bCs/>
        </w:rPr>
        <w:t>Legal obligation</w:t>
      </w:r>
      <w:r w:rsidRPr="00B57B5E">
        <w:rPr>
          <w:rFonts w:ascii="Arial" w:hAnsi="Arial" w:cs="Arial"/>
        </w:rPr>
        <w:t xml:space="preserve"> (e.g., safeguarding checks under the Rehabilitation of Offenders Act 1974 (Exceptions) Order)</w:t>
      </w:r>
    </w:p>
    <w:p w14:paraId="2B3B9991" w14:textId="77777777" w:rsidR="00B57B5E" w:rsidRPr="00B57B5E" w:rsidRDefault="00B57B5E" w:rsidP="00B57B5E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  <w:b/>
          <w:bCs/>
        </w:rPr>
        <w:t>Legitimate interests</w:t>
      </w:r>
      <w:r w:rsidRPr="00B57B5E">
        <w:rPr>
          <w:rFonts w:ascii="Arial" w:hAnsi="Arial" w:cs="Arial"/>
        </w:rPr>
        <w:t xml:space="preserve"> (to manage recruitment effectively)</w:t>
      </w:r>
    </w:p>
    <w:p w14:paraId="249850CA" w14:textId="77777777" w:rsidR="00B57B5E" w:rsidRDefault="00B57B5E" w:rsidP="00B57B5E">
      <w:pPr>
        <w:rPr>
          <w:rFonts w:ascii="Arial" w:hAnsi="Arial" w:cs="Arial"/>
          <w:b/>
          <w:bCs/>
        </w:rPr>
      </w:pPr>
    </w:p>
    <w:p w14:paraId="287F1270" w14:textId="3DBA0681" w:rsidR="00B57B5E" w:rsidRPr="00B57B5E" w:rsidRDefault="00B57B5E" w:rsidP="00B57B5E">
      <w:pPr>
        <w:rPr>
          <w:rFonts w:ascii="Arial" w:hAnsi="Arial" w:cs="Arial"/>
          <w:b/>
          <w:bCs/>
        </w:rPr>
      </w:pPr>
      <w:r w:rsidRPr="00B57B5E">
        <w:rPr>
          <w:rFonts w:ascii="Arial" w:hAnsi="Arial" w:cs="Arial"/>
          <w:b/>
          <w:bCs/>
        </w:rPr>
        <w:t>Who We Share Your Data With</w:t>
      </w:r>
    </w:p>
    <w:p w14:paraId="2DF32675" w14:textId="77777777" w:rsidR="00B57B5E" w:rsidRPr="00B57B5E" w:rsidRDefault="00B57B5E" w:rsidP="00B57B5E">
      <w:pPr>
        <w:numPr>
          <w:ilvl w:val="0"/>
          <w:numId w:val="4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Disclosure and Barring Service (DBS) for criminal record checks</w:t>
      </w:r>
    </w:p>
    <w:p w14:paraId="64173330" w14:textId="77777777" w:rsidR="00B57B5E" w:rsidRPr="00B57B5E" w:rsidRDefault="00B57B5E" w:rsidP="00B57B5E">
      <w:pPr>
        <w:numPr>
          <w:ilvl w:val="0"/>
          <w:numId w:val="4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Referees you provide</w:t>
      </w:r>
    </w:p>
    <w:p w14:paraId="6913ACB9" w14:textId="77777777" w:rsidR="00B57B5E" w:rsidRPr="00B57B5E" w:rsidRDefault="00B57B5E" w:rsidP="00B57B5E">
      <w:pPr>
        <w:numPr>
          <w:ilvl w:val="0"/>
          <w:numId w:val="4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Regulatory bodies where required by law</w:t>
      </w:r>
    </w:p>
    <w:p w14:paraId="64D0F9E2" w14:textId="77777777" w:rsidR="00B57B5E" w:rsidRDefault="00B57B5E" w:rsidP="00B57B5E">
      <w:pPr>
        <w:rPr>
          <w:rFonts w:ascii="Arial" w:hAnsi="Arial" w:cs="Arial"/>
          <w:b/>
          <w:bCs/>
        </w:rPr>
      </w:pPr>
    </w:p>
    <w:p w14:paraId="32D631D0" w14:textId="30AC80AB" w:rsidR="00B57B5E" w:rsidRPr="00B57B5E" w:rsidRDefault="00B57B5E" w:rsidP="00B57B5E">
      <w:pPr>
        <w:rPr>
          <w:rFonts w:ascii="Arial" w:hAnsi="Arial" w:cs="Arial"/>
          <w:b/>
          <w:bCs/>
        </w:rPr>
      </w:pPr>
      <w:r w:rsidRPr="00B57B5E">
        <w:rPr>
          <w:rFonts w:ascii="Arial" w:hAnsi="Arial" w:cs="Arial"/>
          <w:b/>
          <w:bCs/>
        </w:rPr>
        <w:lastRenderedPageBreak/>
        <w:t>How Long We Keep Your Data</w:t>
      </w:r>
    </w:p>
    <w:p w14:paraId="5E41D506" w14:textId="77777777" w:rsidR="00B57B5E" w:rsidRPr="00B57B5E" w:rsidRDefault="00B57B5E" w:rsidP="00B57B5E">
      <w:pPr>
        <w:rPr>
          <w:rFonts w:ascii="Arial" w:hAnsi="Arial" w:cs="Arial"/>
        </w:rPr>
      </w:pPr>
      <w:r w:rsidRPr="00B57B5E">
        <w:rPr>
          <w:rFonts w:ascii="Arial" w:hAnsi="Arial" w:cs="Arial"/>
        </w:rPr>
        <w:t xml:space="preserve">We retain recruitment data for </w:t>
      </w:r>
      <w:r w:rsidRPr="00B57B5E">
        <w:rPr>
          <w:rFonts w:ascii="Arial" w:hAnsi="Arial" w:cs="Arial"/>
          <w:b/>
          <w:bCs/>
        </w:rPr>
        <w:t>6 months</w:t>
      </w:r>
      <w:r w:rsidRPr="00B57B5E">
        <w:rPr>
          <w:rFonts w:ascii="Arial" w:hAnsi="Arial" w:cs="Arial"/>
        </w:rPr>
        <w:t xml:space="preserve"> after the recruitment process ends, unless you become an employee (in which case data will be retained in your personnel file).</w:t>
      </w:r>
    </w:p>
    <w:p w14:paraId="1E962691" w14:textId="77777777" w:rsidR="00B57B5E" w:rsidRPr="00B57B5E" w:rsidRDefault="00B57B5E" w:rsidP="00B57B5E">
      <w:pPr>
        <w:rPr>
          <w:rFonts w:ascii="Arial" w:hAnsi="Arial" w:cs="Arial"/>
          <w:b/>
          <w:bCs/>
        </w:rPr>
      </w:pPr>
      <w:r w:rsidRPr="00B57B5E">
        <w:rPr>
          <w:rFonts w:ascii="Arial" w:hAnsi="Arial" w:cs="Arial"/>
          <w:b/>
          <w:bCs/>
        </w:rPr>
        <w:t>Your Rights</w:t>
      </w:r>
    </w:p>
    <w:p w14:paraId="015244EC" w14:textId="77777777" w:rsidR="00B57B5E" w:rsidRPr="00B57B5E" w:rsidRDefault="00B57B5E" w:rsidP="00B57B5E">
      <w:pPr>
        <w:rPr>
          <w:rFonts w:ascii="Arial" w:hAnsi="Arial" w:cs="Arial"/>
        </w:rPr>
      </w:pPr>
      <w:r w:rsidRPr="00B57B5E">
        <w:rPr>
          <w:rFonts w:ascii="Arial" w:hAnsi="Arial" w:cs="Arial"/>
        </w:rPr>
        <w:t>You have the right to:</w:t>
      </w:r>
    </w:p>
    <w:p w14:paraId="4C2AC6B5" w14:textId="77777777" w:rsidR="00B57B5E" w:rsidRPr="00B57B5E" w:rsidRDefault="00B57B5E" w:rsidP="00B57B5E">
      <w:pPr>
        <w:numPr>
          <w:ilvl w:val="0"/>
          <w:numId w:val="5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Access your data</w:t>
      </w:r>
    </w:p>
    <w:p w14:paraId="2015F7B5" w14:textId="77777777" w:rsidR="00B57B5E" w:rsidRPr="00B57B5E" w:rsidRDefault="00B57B5E" w:rsidP="00B57B5E">
      <w:pPr>
        <w:numPr>
          <w:ilvl w:val="0"/>
          <w:numId w:val="5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Request correction or deletion</w:t>
      </w:r>
    </w:p>
    <w:p w14:paraId="05CC938E" w14:textId="77777777" w:rsidR="00B57B5E" w:rsidRPr="00B57B5E" w:rsidRDefault="00B57B5E" w:rsidP="00B57B5E">
      <w:pPr>
        <w:numPr>
          <w:ilvl w:val="0"/>
          <w:numId w:val="5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Object to processing</w:t>
      </w:r>
    </w:p>
    <w:p w14:paraId="144555ED" w14:textId="77777777" w:rsidR="00B57B5E" w:rsidRPr="00B57B5E" w:rsidRDefault="00B57B5E" w:rsidP="00B57B5E">
      <w:pPr>
        <w:numPr>
          <w:ilvl w:val="0"/>
          <w:numId w:val="5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B57B5E">
        <w:rPr>
          <w:rFonts w:ascii="Arial" w:hAnsi="Arial" w:cs="Arial"/>
        </w:rPr>
        <w:t>Lodge a complaint with the Information Commissioner’s Office (ICO)</w:t>
      </w:r>
    </w:p>
    <w:p w14:paraId="42FE266F" w14:textId="77777777" w:rsidR="00B57B5E" w:rsidRPr="00B57B5E" w:rsidRDefault="00B57B5E" w:rsidP="00B57B5E">
      <w:pPr>
        <w:rPr>
          <w:rFonts w:ascii="Arial" w:hAnsi="Arial" w:cs="Arial"/>
          <w:b/>
          <w:bCs/>
        </w:rPr>
      </w:pPr>
      <w:r w:rsidRPr="00B57B5E">
        <w:rPr>
          <w:rFonts w:ascii="Arial" w:hAnsi="Arial" w:cs="Arial"/>
          <w:b/>
          <w:bCs/>
        </w:rPr>
        <w:t>Contact</w:t>
      </w:r>
    </w:p>
    <w:p w14:paraId="4A49554B" w14:textId="059C3555" w:rsidR="00BD0163" w:rsidRDefault="00B57B5E">
      <w:r w:rsidRPr="00B57B5E">
        <w:rPr>
          <w:rFonts w:ascii="Arial" w:hAnsi="Arial" w:cs="Arial"/>
        </w:rPr>
        <w:t>If you have any questions, please contact:</w:t>
      </w:r>
      <w:r w:rsidRPr="00B57B5E">
        <w:rPr>
          <w:rFonts w:ascii="Arial" w:hAnsi="Arial" w:cs="Arial"/>
        </w:rPr>
        <w:br/>
      </w:r>
      <w:r w:rsidRPr="00B57B5E">
        <w:rPr>
          <w:rFonts w:ascii="Arial" w:hAnsi="Arial" w:cs="Arial"/>
          <w:b/>
          <w:bCs/>
        </w:rPr>
        <w:t xml:space="preserve">Data Protection Officer – </w:t>
      </w:r>
      <w:r w:rsidR="008D6DC8">
        <w:rPr>
          <w:rFonts w:ascii="Arial" w:hAnsi="Arial" w:cs="Arial"/>
          <w:b/>
          <w:bCs/>
        </w:rPr>
        <w:t xml:space="preserve">The Church at Junction </w:t>
      </w:r>
      <w:r w:rsidRPr="00B57B5E">
        <w:rPr>
          <w:rFonts w:ascii="Arial" w:hAnsi="Arial" w:cs="Arial"/>
          <w:b/>
          <w:bCs/>
        </w:rPr>
        <w:t>10</w:t>
      </w:r>
      <w:r w:rsidRPr="00B57B5E">
        <w:rPr>
          <w:rFonts w:ascii="Arial" w:hAnsi="Arial" w:cs="Arial"/>
        </w:rPr>
        <w:br/>
        <w:t xml:space="preserve">Email: </w:t>
      </w:r>
      <w:r w:rsidRPr="00FC7737">
        <w:rPr>
          <w:rFonts w:ascii="Arial" w:hAnsi="Arial" w:cs="Arial"/>
        </w:rPr>
        <w:t>joeclark@junction10.com</w:t>
      </w:r>
      <w:r w:rsidRPr="00FC7737">
        <w:rPr>
          <w:rFonts w:ascii="Arial" w:hAnsi="Arial" w:cs="Arial"/>
        </w:rPr>
        <w:br/>
        <w:t>Phone: 07956669043</w:t>
      </w:r>
    </w:p>
    <w:sectPr w:rsidR="00BD01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3B1E" w14:textId="77777777" w:rsidR="00F1471F" w:rsidRDefault="00F1471F" w:rsidP="00B57B5E">
      <w:pPr>
        <w:spacing w:after="0" w:line="240" w:lineRule="auto"/>
      </w:pPr>
      <w:r>
        <w:separator/>
      </w:r>
    </w:p>
  </w:endnote>
  <w:endnote w:type="continuationSeparator" w:id="0">
    <w:p w14:paraId="1EF1C017" w14:textId="77777777" w:rsidR="00F1471F" w:rsidRDefault="00F1471F" w:rsidP="00B5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9B44" w14:textId="77777777" w:rsidR="00F1471F" w:rsidRDefault="00F1471F" w:rsidP="00B57B5E">
      <w:pPr>
        <w:spacing w:after="0" w:line="240" w:lineRule="auto"/>
      </w:pPr>
      <w:r>
        <w:separator/>
      </w:r>
    </w:p>
  </w:footnote>
  <w:footnote w:type="continuationSeparator" w:id="0">
    <w:p w14:paraId="6FB3F4E7" w14:textId="77777777" w:rsidR="00F1471F" w:rsidRDefault="00F1471F" w:rsidP="00B5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4200" w14:textId="2C2B392A" w:rsidR="008D6DC8" w:rsidRPr="008D6DC8" w:rsidRDefault="008D6DC8" w:rsidP="008D6DC8">
    <w:pPr>
      <w:pStyle w:val="Header"/>
      <w:jc w:val="right"/>
    </w:pPr>
    <w:r w:rsidRPr="008D6DC8">
      <w:rPr>
        <w:noProof/>
      </w:rPr>
      <w:drawing>
        <wp:inline distT="0" distB="0" distL="0" distR="0" wp14:anchorId="5917DA73" wp14:editId="46FC9BF4">
          <wp:extent cx="1295400" cy="494872"/>
          <wp:effectExtent l="0" t="0" r="0" b="0"/>
          <wp:docPr id="1910735688" name="Picture 2" descr="A black background with blue and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735688" name="Picture 2" descr="A black background with blue and pin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061" cy="49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46190" w14:textId="1EFA5BA5" w:rsidR="00B57B5E" w:rsidRDefault="00B57B5E" w:rsidP="00B57B5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3199"/>
    <w:multiLevelType w:val="multilevel"/>
    <w:tmpl w:val="EB92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C72D4"/>
    <w:multiLevelType w:val="multilevel"/>
    <w:tmpl w:val="1FC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11A9C"/>
    <w:multiLevelType w:val="multilevel"/>
    <w:tmpl w:val="F370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D2F64"/>
    <w:multiLevelType w:val="multilevel"/>
    <w:tmpl w:val="8882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96AE0"/>
    <w:multiLevelType w:val="multilevel"/>
    <w:tmpl w:val="B63E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306384">
    <w:abstractNumId w:val="3"/>
  </w:num>
  <w:num w:numId="2" w16cid:durableId="882642448">
    <w:abstractNumId w:val="2"/>
  </w:num>
  <w:num w:numId="3" w16cid:durableId="2001229175">
    <w:abstractNumId w:val="0"/>
  </w:num>
  <w:num w:numId="4" w16cid:durableId="1246959164">
    <w:abstractNumId w:val="4"/>
  </w:num>
  <w:num w:numId="5" w16cid:durableId="97093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E"/>
    <w:rsid w:val="00522CBC"/>
    <w:rsid w:val="00561930"/>
    <w:rsid w:val="00652F56"/>
    <w:rsid w:val="00775EA1"/>
    <w:rsid w:val="007D0B70"/>
    <w:rsid w:val="008D6DC8"/>
    <w:rsid w:val="00A505BB"/>
    <w:rsid w:val="00B57B5E"/>
    <w:rsid w:val="00B71CE8"/>
    <w:rsid w:val="00BD0163"/>
    <w:rsid w:val="00F1471F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5FBC9F"/>
  <w15:chartTrackingRefBased/>
  <w15:docId w15:val="{9B171090-75C8-4D7E-914A-DD0DF400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B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B5E"/>
  </w:style>
  <w:style w:type="paragraph" w:styleId="Footer">
    <w:name w:val="footer"/>
    <w:basedOn w:val="Normal"/>
    <w:link w:val="FooterChar"/>
    <w:uiPriority w:val="99"/>
    <w:unhideWhenUsed/>
    <w:rsid w:val="00B57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Elliott</dc:creator>
  <cp:keywords/>
  <dc:description/>
  <cp:lastModifiedBy>Sharon Elliott</cp:lastModifiedBy>
  <cp:revision>3</cp:revision>
  <dcterms:created xsi:type="dcterms:W3CDTF">2025-11-26T06:17:00Z</dcterms:created>
  <dcterms:modified xsi:type="dcterms:W3CDTF">2025-11-26T06:17:00Z</dcterms:modified>
</cp:coreProperties>
</file>