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2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an example of when you have increased income from trust fundraising for a charity.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eHja+Vdyl7I5E52eqpxmCSRkQ==">AMUW2mXi0IbSG7UDwLhsa30fiuPKEcXx1EjB0KF6xLpgKRZ64eCDbZgkhLLsjezuVXNm4K8LthlyVdtYtSphprigitT/Cpv1Cj2B4mcXVI+KAc5IBDvmUHGLp+T0KMd3qugOux8qdEV3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