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trHeight w:val="30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3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Give an example of a marketing project that you have managed. What were the key aims of the project? What did you produce? And what were the outcomes?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9QW4dkbaUFBEyQ7BNDnZofxqA==">AMUW2mXUouKtd/94TBr3b/LJUE7gAc2OLi28bD5ZFzNKOCOjIbbHp1eu3tBasfCFBmwudAAZwilY8DdVRJuEywa+b6/WOcZROeFIZQ+HqJAIStpFEIlXy0RffBv40laW7gt8sUv1mVH6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