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</w:t>
      </w:r>
    </w:p>
    <w:p w:rsidR="00000000" w:rsidDel="00000000" w:rsidP="00000000" w:rsidRDefault="00000000" w:rsidRPr="00000000" w14:paraId="0000001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Within?)</w:t>
      </w:r>
    </w:p>
    <w:p w:rsidR="00000000" w:rsidDel="00000000" w:rsidP="00000000" w:rsidRDefault="00000000" w:rsidRPr="00000000" w14:paraId="0000001F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21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 (Most recent employer)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 (Minister or Leader of your church)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trHeight w:val="307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3 (Character reference from someone unrelated and who has known you for 2 years or more)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4E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</w:r>
    </w:p>
    <w:p w:rsidR="00000000" w:rsidDel="00000000" w:rsidP="00000000" w:rsidRDefault="00000000" w:rsidRPr="00000000" w14:paraId="00000052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Give an example of when you have built income through relationship fundraising.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an up to date digital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OswgveBKiK7y4Xz7IHkbLnfHg==">AMUW2mXBUVfrGyZ+pWlHRw6gBuTBujKLolougdGoN8F+zb75kZelcqcTWl7YOFapBOwN+Uj09GadLQXocwb8hRXcaQxJZFH7id7fXpjMe1lC3ISqLxEYnQZ1goSF32IdUpKI3djnPikd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