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a successful individual giving fundraising activity you have managed that designed to increase individual giving.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3ZylU3e3/TxsPGppFPMvneiUQ==">AMUW2mW/GUonQJbUxdh5cik+2EDlUTLA3s9GL7H8YHKRbc1ToQagEEBd9jnOoFH6+Iv6rC5ZFUEbCeWdvu+YN1UWqcNgcaN5i0V8OH7GIQFWZdicUA4wbwXKv2X2jHKWac8p+vPIisQs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